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EE" w:rsidRDefault="00F960EE" w:rsidP="00977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SENSAS BALTIC CUP MIX FISHING 2016</w:t>
      </w:r>
    </w:p>
    <w:p w:rsidR="00F960EE" w:rsidRPr="0074766A" w:rsidRDefault="00F960EE" w:rsidP="009771E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SENSAS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Baltijas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kauss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2016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>jauktajā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>fīderis-pludiņš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8"/>
          <w:szCs w:val="28"/>
        </w:rPr>
        <w:t>makšķerēšanā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960EE" w:rsidRPr="0074766A" w:rsidRDefault="00F960EE" w:rsidP="00977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Nolikums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mērķis</w:t>
      </w:r>
      <w:proofErr w:type="spellEnd"/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Popularizēt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sportu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Izmēģināt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jauna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stilus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apvienojošas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Piesaistīt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sportam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interesentus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laiks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vieta</w:t>
      </w:r>
      <w:proofErr w:type="spellEnd"/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A2586">
        <w:rPr>
          <w:rFonts w:ascii="Times New Roman" w:eastAsia="Times New Roman" w:hAnsi="Times New Roman" w:cs="Times New Roman"/>
          <w:sz w:val="24"/>
          <w:szCs w:val="24"/>
        </w:rPr>
        <w:t>Sacensības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9A2586" w:rsidRPr="009A2586">
        <w:rPr>
          <w:rFonts w:ascii="Times New Roman" w:eastAsia="Times New Roman" w:hAnsi="Times New Roman" w:cs="Times New Roman"/>
          <w:sz w:val="24"/>
          <w:szCs w:val="24"/>
        </w:rPr>
        <w:t>ās</w:t>
      </w:r>
      <w:proofErr w:type="spellEnd"/>
      <w:r w:rsidR="009A2586"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 w:rsidRPr="009A2586">
        <w:rPr>
          <w:rFonts w:ascii="Times New Roman" w:eastAsia="Times New Roman" w:hAnsi="Times New Roman" w:cs="Times New Roman"/>
          <w:sz w:val="24"/>
          <w:szCs w:val="24"/>
        </w:rPr>
        <w:t>kārtās</w:t>
      </w:r>
      <w:proofErr w:type="spellEnd"/>
      <w:r w:rsidR="009A2586"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586" w:rsidRPr="009A2586">
        <w:rPr>
          <w:rFonts w:ascii="Times New Roman" w:eastAsia="Times New Roman" w:hAnsi="Times New Roman" w:cs="Times New Roman"/>
          <w:b/>
          <w:sz w:val="24"/>
          <w:szCs w:val="24"/>
        </w:rPr>
        <w:t>14.un 15</w:t>
      </w:r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maijā</w:t>
      </w:r>
      <w:proofErr w:type="spellEnd"/>
      <w:proofErr w:type="gram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ūdenskrātuvē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Mazais</w:t>
      </w:r>
      <w:proofErr w:type="spellEnd"/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Ansis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Rubene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(10km no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Valmieras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), 100m no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šosejas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Valmiera-Rīga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sektori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izvietoti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visapkārt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ūdenskrātuvei</w:t>
      </w:r>
      <w:proofErr w:type="spellEnd"/>
      <w:r w:rsidR="009771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1E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771E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A2586">
        <w:rPr>
          <w:rFonts w:ascii="Times New Roman" w:eastAsia="Times New Roman" w:hAnsi="Times New Roman" w:cs="Times New Roman"/>
          <w:sz w:val="24"/>
          <w:szCs w:val="24"/>
        </w:rPr>
        <w:t>recīzāka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nokļūšanu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2586">
        <w:rPr>
          <w:rFonts w:ascii="Times New Roman" w:eastAsia="Times New Roman" w:hAnsi="Times New Roman" w:cs="Times New Roman"/>
          <w:sz w:val="24"/>
          <w:szCs w:val="24"/>
        </w:rPr>
        <w:t>atrodama</w:t>
      </w:r>
      <w:proofErr w:type="spellEnd"/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A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www.fishing.lv</w:t>
        </w:r>
      </w:hyperlink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9A25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www.salmo.lv</w:t>
        </w:r>
      </w:hyperlink>
      <w:r w:rsidRP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C10A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End"/>
      <w:r w:rsidR="006C10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C10A3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6C10A3" w:rsidRPr="006C10A3">
        <w:rPr>
          <w:rFonts w:ascii="Times New Roman" w:eastAsia="Times New Roman" w:hAnsi="Times New Roman" w:cs="Times New Roman"/>
          <w:sz w:val="24"/>
          <w:szCs w:val="24"/>
        </w:rPr>
        <w:instrText>https://www.facebook.com/LatvijasMakskeresanasSportaFederacija/</w:instrText>
      </w:r>
      <w:r w:rsidR="006C10A3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6C10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C10A3" w:rsidRPr="0068468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https://www.facebook.com/LatvijasMakskeresanasSportaFederacija/</w:t>
      </w:r>
      <w:r w:rsidR="006C10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C10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LMSF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71E3">
        <w:rPr>
          <w:rFonts w:ascii="Times New Roman" w:eastAsia="Times New Roman" w:hAnsi="Times New Roman" w:cs="Times New Roman"/>
          <w:sz w:val="24"/>
          <w:szCs w:val="24"/>
        </w:rPr>
        <w:t>tautas</w:t>
      </w:r>
      <w:proofErr w:type="spellEnd"/>
      <w:r w:rsidR="0097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E3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="0097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E3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Atbildīgais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organizators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  -</w:t>
      </w:r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Normunds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Grabovskis</w:t>
      </w:r>
      <w:proofErr w:type="spellEnd"/>
      <w:r w:rsidR="009771E3">
        <w:rPr>
          <w:rFonts w:ascii="Times New Roman" w:eastAsia="Times New Roman" w:hAnsi="Times New Roman" w:cs="Times New Roman"/>
          <w:sz w:val="24"/>
          <w:szCs w:val="24"/>
        </w:rPr>
        <w:t xml:space="preserve"> (LMSF)</w:t>
      </w:r>
      <w:r w:rsidRPr="00977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71E3">
        <w:rPr>
          <w:rFonts w:ascii="Times New Roman" w:eastAsia="Times New Roman" w:hAnsi="Times New Roman" w:cs="Times New Roman"/>
          <w:b/>
          <w:bCs/>
          <w:sz w:val="24"/>
          <w:szCs w:val="24"/>
        </w:rPr>
        <w:t>t. 29224086, e-pasts : normunds</w:t>
      </w:r>
      <w:r w:rsidR="009771E3">
        <w:rPr>
          <w:rFonts w:ascii="Times New Roman" w:eastAsia="Times New Roman" w:hAnsi="Times New Roman" w:cs="Times New Roman"/>
          <w:b/>
          <w:bCs/>
          <w:sz w:val="24"/>
          <w:szCs w:val="24"/>
        </w:rPr>
        <w:t>.grabovskis</w:t>
      </w:r>
      <w:r w:rsidRPr="009771E3">
        <w:rPr>
          <w:rFonts w:ascii="Times New Roman" w:eastAsia="Times New Roman" w:hAnsi="Times New Roman" w:cs="Times New Roman"/>
          <w:b/>
          <w:bCs/>
          <w:sz w:val="24"/>
          <w:szCs w:val="24"/>
        </w:rPr>
        <w:t>@salmo.lv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Dalību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sacensībām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var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pieteikt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norādīto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pastu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vai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ar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SMS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uz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norādīto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telefonu</w:t>
      </w:r>
      <w:proofErr w:type="spellEnd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71E3">
        <w:rPr>
          <w:rFonts w:ascii="Times New Roman" w:eastAsia="Times New Roman" w:hAnsi="Times New Roman" w:cs="Times New Roman"/>
          <w:bCs/>
          <w:sz w:val="24"/>
          <w:szCs w:val="24"/>
        </w:rPr>
        <w:t>sākot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01.05.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11.05.2016</w:t>
      </w:r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dalībnieki</w:t>
      </w:r>
      <w:proofErr w:type="spellEnd"/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jebkurš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makšķernieks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sasniedzis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vecumu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derīga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Makšķernieku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personu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apliecinošs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dokuments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divdesmit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eiro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apmērā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dalībnieka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iekļauta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licenses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par 2dienu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makšķerēšanu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ūdenstilpnē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74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Sacesnību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noteikumi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noteikumus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ūdenstilpēs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citus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aktus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attiecīgajā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vērtētas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izlozes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palīdzību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sadalīti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4-5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sektoros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atkarībā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skaita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tādējādi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sadalot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iespējami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līdzīgiem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upes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posmiem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ilgums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kārtā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6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sagatavošanās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ilgums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kārtas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6A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minūtes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pēdējās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6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minūtēs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atsevišķa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signāla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atļauts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iebarot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vienlaicīgi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vienu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jebkuras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konstrukcijas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pludiņmakšķeri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fīderi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aprīkoti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starptautiskajiem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LČ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nolikumiem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atrodami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747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www.fishing.lv</w:t>
        </w:r>
      </w:hyperlink>
      <w:r w:rsidR="009771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77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1E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>zerves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lastRenderedPageBreak/>
        <w:t>ierobežots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apvienošana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771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>kšķerē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atļauta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pludiņu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enkurošana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fīdera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barotavu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izmantošana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štekermakšķerēm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u.t.t.).  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Starptautisko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  un</w:t>
      </w:r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LČ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attiecīgo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nolikumu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nezināšana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neatbrīvo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dalībniekus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no soda –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rezultāta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anulēšanas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lielākās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zivs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atlaišanas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lemj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organizatori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kārtā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litriem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barības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daudzumā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ieskaitīti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zeme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smalkie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akmeņi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9A2586">
        <w:rPr>
          <w:rFonts w:ascii="Times New Roman" w:eastAsia="Times New Roman" w:hAnsi="Times New Roman" w:cs="Times New Roman"/>
          <w:sz w:val="24"/>
          <w:szCs w:val="24"/>
        </w:rPr>
        <w:t>usās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šķidrās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piedevas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barībai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86">
        <w:rPr>
          <w:rFonts w:ascii="Times New Roman" w:eastAsia="Times New Roman" w:hAnsi="Times New Roman" w:cs="Times New Roman"/>
          <w:sz w:val="24"/>
          <w:szCs w:val="24"/>
        </w:rPr>
        <w:t>drīkstizmantot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2,5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litri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dzīvās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ēsmas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tiem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motiļi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litrs</w:t>
      </w:r>
      <w:proofErr w:type="spellEnd"/>
      <w:r w:rsidR="009A25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Apvienojot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divus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atšķirīgus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makšķerēšanas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veidus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ieviestas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korekcijas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iebarošanā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1E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neatkarīgi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izmantotās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makšķeres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sportists</w:t>
      </w:r>
      <w:proofErr w:type="spellEnd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proofErr w:type="gram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iebarot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katapultu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mestām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barības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bumbām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speciālajām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fīdera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barotavām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766A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starta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iebarošanai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barības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bumbas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veidot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divām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rokām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vienu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7476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60EE" w:rsidRPr="0074766A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Sacensību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>norise</w:t>
      </w:r>
      <w:proofErr w:type="spellEnd"/>
      <w:r w:rsidRPr="00747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60EE" w:rsidRDefault="009A2586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960EE" w:rsidRPr="009A258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960EE"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brīvais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treniņš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sportisti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izvēlas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treniņam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jebkuru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iezīmētajiem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sektoriem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sektoros</w:t>
      </w:r>
      <w:proofErr w:type="spellEnd"/>
      <w:r w:rsidR="00F96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 w:rsidR="00F96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>
        <w:rPr>
          <w:rFonts w:ascii="Times New Roman" w:eastAsia="Times New Roman" w:hAnsi="Times New Roman" w:cs="Times New Roman"/>
          <w:sz w:val="24"/>
          <w:szCs w:val="24"/>
        </w:rPr>
        <w:t>makšķerēt</w:t>
      </w:r>
      <w:proofErr w:type="spellEnd"/>
      <w:r w:rsidR="00F960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F960EE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F960EE">
        <w:rPr>
          <w:rFonts w:ascii="Times New Roman" w:eastAsia="Times New Roman" w:hAnsi="Times New Roman" w:cs="Times New Roman"/>
          <w:sz w:val="24"/>
          <w:szCs w:val="24"/>
        </w:rPr>
        <w:t xml:space="preserve"> 21.00</w:t>
      </w:r>
    </w:p>
    <w:p w:rsidR="00F960EE" w:rsidRPr="0074766A" w:rsidRDefault="009A2586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F960EE" w:rsidRPr="009A258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960E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. – 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pirmā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8.30 - 9.20 - 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dalībnieku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reģistrācija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izloze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9.30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atklāšana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10.30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ieiešana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sektoros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sagatavošanās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sākums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11.50  -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iebarošana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12.00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sākums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16.55 – 5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minūšu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signāls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17.00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beigas</w:t>
      </w:r>
      <w:proofErr w:type="spellEnd"/>
    </w:p>
    <w:p w:rsidR="00F960EE" w:rsidRPr="0074766A" w:rsidRDefault="009A2586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8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960EE" w:rsidRPr="009A2586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F960E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otrā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7.50 – 8.30  -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izloze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9.00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ieiešana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sektoros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sagatavošanās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sākums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10.20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iebarošana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10.30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sākums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15.25 – 5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minūšu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signāls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15.30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beigas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br/>
        <w:t xml:space="preserve">17.00 –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uzvarētāju</w:t>
      </w:r>
      <w:proofErr w:type="spellEnd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60EE" w:rsidRPr="0074766A">
        <w:rPr>
          <w:rFonts w:ascii="Times New Roman" w:eastAsia="Times New Roman" w:hAnsi="Times New Roman" w:cs="Times New Roman"/>
          <w:sz w:val="24"/>
          <w:szCs w:val="24"/>
        </w:rPr>
        <w:t>apbalvošana</w:t>
      </w:r>
      <w:proofErr w:type="spellEnd"/>
    </w:p>
    <w:p w:rsidR="009A2586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54">
        <w:rPr>
          <w:rFonts w:ascii="Times New Roman" w:eastAsia="Times New Roman" w:hAnsi="Times New Roman" w:cs="Times New Roman"/>
          <w:b/>
          <w:bCs/>
          <w:sz w:val="24"/>
          <w:szCs w:val="24"/>
        </w:rPr>
        <w:t>Uzvarētāju</w:t>
      </w:r>
      <w:proofErr w:type="spellEnd"/>
      <w:r w:rsidRPr="000958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b/>
          <w:bCs/>
          <w:sz w:val="24"/>
          <w:szCs w:val="24"/>
        </w:rPr>
        <w:t>noteikšana</w:t>
      </w:r>
      <w:proofErr w:type="spellEnd"/>
    </w:p>
    <w:p w:rsidR="00F960EE" w:rsidRPr="00095854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Ieņemto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kārtā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nosaka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sportista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noķertā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loma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kopsvara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izcīnīto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sektorā</w:t>
      </w:r>
      <w:proofErr w:type="spellEnd"/>
      <w:proofErr w:type="gramStart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sportistam</w:t>
      </w:r>
      <w:proofErr w:type="spellEnd"/>
      <w:proofErr w:type="gram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piešķirts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ieņemtai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vietai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atbilstošs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par 1.vietu – 1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punkts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u.t.t.). Par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uzvarētāju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atzīts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sportists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divām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kārtām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vismazākais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vienādu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punktu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skaita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uzvarētāju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atzīts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sportists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lielāks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abās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kārtās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noķerto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zivju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kopsvars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586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854">
        <w:rPr>
          <w:rFonts w:ascii="Times New Roman" w:eastAsia="Times New Roman" w:hAnsi="Times New Roman" w:cs="Times New Roman"/>
          <w:b/>
          <w:bCs/>
          <w:sz w:val="24"/>
          <w:szCs w:val="24"/>
        </w:rPr>
        <w:t>Apbalvošana</w:t>
      </w:r>
      <w:proofErr w:type="spellEnd"/>
    </w:p>
    <w:p w:rsidR="00F960EE" w:rsidRDefault="00F960EE" w:rsidP="00F96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dienu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kopsummā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izcīnījuši</w:t>
      </w:r>
      <w:proofErr w:type="spellEnd"/>
      <w:proofErr w:type="gramStart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proofErr w:type="gram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organizatoru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balvas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medaļas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, 1.vietas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ieguvējs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>  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ENSAS</w:t>
      </w:r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kausu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galveno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54">
        <w:rPr>
          <w:rFonts w:ascii="Times New Roman" w:eastAsia="Times New Roman" w:hAnsi="Times New Roman" w:cs="Times New Roman"/>
          <w:sz w:val="24"/>
          <w:szCs w:val="24"/>
        </w:rPr>
        <w:t>balvu</w:t>
      </w:r>
      <w:proofErr w:type="spellEnd"/>
      <w:r w:rsidRPr="0009585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EE"/>
    <w:rsid w:val="00497490"/>
    <w:rsid w:val="006C10A3"/>
    <w:rsid w:val="009771E3"/>
    <w:rsid w:val="009A2586"/>
    <w:rsid w:val="00F50BCB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hing.l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mo.lv" TargetMode="External"/><Relationship Id="rId5" Type="http://schemas.openxmlformats.org/officeDocument/2006/relationships/hyperlink" Target="http://www.fishing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Normunds.Grabovskis</dc:creator>
  <cp:lastModifiedBy>User</cp:lastModifiedBy>
  <cp:revision>2</cp:revision>
  <dcterms:created xsi:type="dcterms:W3CDTF">2016-03-30T09:00:00Z</dcterms:created>
  <dcterms:modified xsi:type="dcterms:W3CDTF">2016-03-30T09:00:00Z</dcterms:modified>
</cp:coreProperties>
</file>